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1F3D" w:rsidRDefault="00521F3D">
      <w:pPr>
        <w:rPr>
          <w:rFonts w:ascii="Times New Roman" w:hAnsi="Times New Roman" w:cs="Times New Roman"/>
          <w:b/>
          <w:sz w:val="28"/>
          <w:szCs w:val="28"/>
        </w:rPr>
      </w:pPr>
      <w:r w:rsidRPr="00521F3D">
        <w:rPr>
          <w:rFonts w:ascii="Times New Roman" w:hAnsi="Times New Roman" w:cs="Times New Roman"/>
          <w:b/>
          <w:sz w:val="28"/>
          <w:szCs w:val="28"/>
        </w:rPr>
        <w:t>Изменилось законодательство регламентирующее безопасность отдыха детей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>С 01.01.2017 вступили в силу изменения, которые внесены Федеральным законом от 28.12.2016 №465-ФЗ в части совершенствования государственного регулирования организации отдыха и оздоровления детей.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>Законом четко определены полномочия федеральных органов исполнительной власти, органов исполнительной власти субъектов Российской Федерации, органов местного самоуправления  в сфере организации отдыха и оздоровления детей.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>Закреплены обязанности организаций отдыха детей и их оздоровления. Такие организации должны создавать безопасные условия пребывания в них детей, организовать их питание, перевозку к местам отдыха и обратно, содержание детей в соответствии с установленными санитарно-эпидемиологическими и иными требованиями и нормами.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>В частности они должны соблюдать требования обеспечения антитеррористической защищенности, иметь охрану или службу безопасности, спасательные посты в местах купания детей, а также санитарно-эпидемиологическое заключение о соответствии их деятельности санитарно-эпидемиологическим требованиям.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>Кроме того, закреплена обязанность указанных организаций по обеспечению соответствия квалификации работников профессиональным стандартам или квалификационным требованиям в соответствии с трудовым законодательством.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 xml:space="preserve">Законом предусмотрено осуществление общественного </w:t>
      </w:r>
      <w:proofErr w:type="gramStart"/>
      <w:r w:rsidRPr="00521F3D">
        <w:rPr>
          <w:sz w:val="28"/>
          <w:szCs w:val="28"/>
        </w:rPr>
        <w:t>контроля за</w:t>
      </w:r>
      <w:proofErr w:type="gramEnd"/>
      <w:r w:rsidRPr="00521F3D">
        <w:rPr>
          <w:sz w:val="28"/>
          <w:szCs w:val="28"/>
        </w:rPr>
        <w:t xml:space="preserve"> реализацией мероприятий по обеспечению отдыха и оздоровления детей.</w:t>
      </w:r>
    </w:p>
    <w:p w:rsidR="00521F3D" w:rsidRPr="00521F3D" w:rsidRDefault="00521F3D" w:rsidP="00521F3D">
      <w:pPr>
        <w:pStyle w:val="a3"/>
        <w:ind w:firstLine="426"/>
        <w:jc w:val="both"/>
        <w:rPr>
          <w:sz w:val="28"/>
          <w:szCs w:val="28"/>
        </w:rPr>
      </w:pPr>
      <w:r w:rsidRPr="00521F3D">
        <w:rPr>
          <w:sz w:val="28"/>
          <w:szCs w:val="28"/>
        </w:rPr>
        <w:t>Определен первоочередной порядок предоставления путевок в организации отдыха детей и их оздоровления детям-сиротам и лицам из их числа. В случае самостоятельного приобретения путевок и оплаты проезда к месту отдыха и обратно законными представителями детей-сирот или лицами из их числа им может предоставляться компенсация стоимости путевки и проезда. Размер и порядок выплаты компенсации предусматриваются нормативными правовыми актами органов государственной власти субъектов Российской Федерации и органов местного самоуправления.</w:t>
      </w:r>
    </w:p>
    <w:p w:rsidR="00521F3D" w:rsidRDefault="00521F3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21F3D" w:rsidRDefault="00521F3D" w:rsidP="0052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И.В. Гришанов</w:t>
      </w:r>
    </w:p>
    <w:p w:rsidR="00521F3D" w:rsidRPr="00521F3D" w:rsidRDefault="00521F3D" w:rsidP="0052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03.05.2017</w:t>
      </w:r>
    </w:p>
    <w:sectPr w:rsidR="00521F3D" w:rsidRPr="0052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21F3D"/>
    <w:rsid w:val="0052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2017-05-03T12:04:00Z</dcterms:created>
  <dcterms:modified xsi:type="dcterms:W3CDTF">2017-05-03T12:05:00Z</dcterms:modified>
</cp:coreProperties>
</file>